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352" w:rsidRDefault="00FB3352" w:rsidP="00E413BD"/>
    <w:p w:rsidR="00180FD3" w:rsidRPr="007721DC" w:rsidRDefault="00180FD3" w:rsidP="00180FD3">
      <w:pPr>
        <w:pStyle w:val="DepartmentName"/>
      </w:pPr>
      <w:r>
        <w:t>PERIOPERATIVE SERVICES</w:t>
      </w:r>
    </w:p>
    <w:p w:rsidR="00180FD3" w:rsidRDefault="00180FD3" w:rsidP="00180FD3">
      <w:pPr>
        <w:pStyle w:val="FormName"/>
      </w:pPr>
      <w:r>
        <w:t>Care of your Surgical Drainage System</w:t>
      </w:r>
    </w:p>
    <w:p w:rsidR="00180FD3" w:rsidRDefault="00180FD3" w:rsidP="00180FD3">
      <w:pPr>
        <w:pStyle w:val="BodyText"/>
      </w:pPr>
    </w:p>
    <w:p w:rsidR="00180FD3" w:rsidRDefault="00180FD3" w:rsidP="00180FD3">
      <w:pPr>
        <w:pStyle w:val="BodyText"/>
      </w:pPr>
      <w:r>
        <w:t xml:space="preserve">Your surgeon has decided to leave your surgical drainage system (drain(s)) in place for a few days after you go home, to continue to remove fluid that would otherwise collet at your surgical site. The surgeon </w:t>
      </w:r>
      <w:r w:rsidRPr="00180FD3">
        <w:t>will</w:t>
      </w:r>
      <w:r>
        <w:t xml:space="preserve"> tell you when to come for drain removal or may arrange for home care to remove the drains.</w:t>
      </w:r>
    </w:p>
    <w:p w:rsidR="00180FD3" w:rsidRDefault="00180FD3" w:rsidP="00180FD3">
      <w:pPr>
        <w:pStyle w:val="BodyText"/>
        <w:spacing w:before="3"/>
        <w:ind w:right="134"/>
        <w:rPr>
          <w:sz w:val="29"/>
        </w:rPr>
      </w:pPr>
    </w:p>
    <w:p w:rsidR="00180FD3" w:rsidRDefault="00180FD3" w:rsidP="00180FD3">
      <w:pPr>
        <w:pStyle w:val="BodyText"/>
        <w:rPr>
          <w:sz w:val="20"/>
        </w:rPr>
      </w:pPr>
      <w:r>
        <w:t xml:space="preserve">Your surgical drain is either a </w:t>
      </w:r>
      <w:proofErr w:type="spellStart"/>
      <w:r>
        <w:t>Hemovac</w:t>
      </w:r>
      <w:proofErr w:type="spellEnd"/>
      <w:r>
        <w:t xml:space="preserve">™ or a Jackson-Pratt™. </w:t>
      </w:r>
    </w:p>
    <w:p w:rsidR="001C4D2C" w:rsidRDefault="003F4270" w:rsidP="00180FD3">
      <w:pPr>
        <w:pStyle w:val="BodyText"/>
      </w:pPr>
      <w:r>
        <w:rPr>
          <w:noProof/>
        </w:rPr>
        <w:drawing>
          <wp:inline distT="0" distB="0" distL="0" distR="0" wp14:anchorId="4DA61219" wp14:editId="7711325A">
            <wp:extent cx="2199005" cy="1837690"/>
            <wp:effectExtent l="0" t="0" r="0" b="0"/>
            <wp:docPr id="11" name="Picture 11" descr="Hemovac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9005" cy="1837690"/>
                    </a:xfrm>
                    <a:prstGeom prst="rect">
                      <a:avLst/>
                    </a:prstGeom>
                    <a:noFill/>
                    <a:ln>
                      <a:noFill/>
                    </a:ln>
                  </pic:spPr>
                </pic:pic>
              </a:graphicData>
            </a:graphic>
          </wp:inline>
        </w:drawing>
      </w:r>
      <w:r>
        <w:rPr>
          <w:noProof/>
        </w:rPr>
        <w:drawing>
          <wp:inline distT="0" distB="0" distL="0" distR="0">
            <wp:extent cx="2020570" cy="1783080"/>
            <wp:effectExtent l="0" t="0" r="0" b="7620"/>
            <wp:docPr id="12" name="Picture 12" descr="Jackson-Pratt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0570" cy="1783080"/>
                    </a:xfrm>
                    <a:prstGeom prst="rect">
                      <a:avLst/>
                    </a:prstGeom>
                    <a:noFill/>
                    <a:ln>
                      <a:noFill/>
                    </a:ln>
                  </pic:spPr>
                </pic:pic>
              </a:graphicData>
            </a:graphic>
          </wp:inline>
        </w:drawing>
      </w:r>
      <w:bookmarkStart w:id="0" w:name="_GoBack"/>
      <w:bookmarkEnd w:id="0"/>
    </w:p>
    <w:p w:rsidR="003F4270" w:rsidRDefault="003F4270" w:rsidP="00180FD3">
      <w:pPr>
        <w:pStyle w:val="BodyText"/>
      </w:pPr>
    </w:p>
    <w:p w:rsidR="003F4270" w:rsidRDefault="003F4270" w:rsidP="00180FD3">
      <w:pPr>
        <w:pStyle w:val="BodyText"/>
      </w:pPr>
    </w:p>
    <w:p w:rsidR="00180FD3" w:rsidRDefault="00180FD3" w:rsidP="00180FD3">
      <w:pPr>
        <w:pStyle w:val="BodyText"/>
      </w:pPr>
      <w:r>
        <w:t xml:space="preserve">Your nurse </w:t>
      </w:r>
      <w:r w:rsidRPr="00180FD3">
        <w:t>will</w:t>
      </w:r>
      <w:r>
        <w:t xml:space="preserve"> show you how to empty and care for the drain(s) at home.</w:t>
      </w:r>
    </w:p>
    <w:p w:rsidR="00180FD3" w:rsidRPr="00534B70" w:rsidRDefault="00180FD3" w:rsidP="00180FD3">
      <w:pPr>
        <w:pStyle w:val="BodyText"/>
        <w:numPr>
          <w:ilvl w:val="0"/>
          <w:numId w:val="2"/>
        </w:numPr>
      </w:pPr>
      <w:r>
        <w:t xml:space="preserve">Clean the drain closure with an alcohol swab before </w:t>
      </w:r>
      <w:r w:rsidRPr="00534B70">
        <w:t>opening and closing.</w:t>
      </w:r>
      <w:r>
        <w:t xml:space="preserve"> Empty and measure the drainage system twice a day (more often if needed). </w:t>
      </w:r>
      <w:r w:rsidRPr="00534B70">
        <w:rPr>
          <w:spacing w:val="-7"/>
        </w:rPr>
        <w:t xml:space="preserve">You can purchase </w:t>
      </w:r>
      <w:r w:rsidRPr="00534B70">
        <w:t xml:space="preserve">alcohol </w:t>
      </w:r>
      <w:r>
        <w:t>swabs and a measuring container</w:t>
      </w:r>
      <w:r w:rsidRPr="00534B70">
        <w:t xml:space="preserve"> at your local Pharmacy.</w:t>
      </w:r>
    </w:p>
    <w:p w:rsidR="00180FD3" w:rsidRPr="00180FD3" w:rsidRDefault="00180FD3" w:rsidP="00180FD3">
      <w:pPr>
        <w:pStyle w:val="BodyText"/>
        <w:numPr>
          <w:ilvl w:val="0"/>
          <w:numId w:val="2"/>
        </w:numPr>
      </w:pPr>
      <w:r>
        <w:t>If the drain leaks at the site where it leaves the dressing, apply a gauze</w:t>
      </w:r>
      <w:r>
        <w:rPr>
          <w:spacing w:val="-5"/>
        </w:rPr>
        <w:t xml:space="preserve"> </w:t>
      </w:r>
      <w:r>
        <w:t>dressing. A dressing kit can be purchased at the QCH Gift Box.</w:t>
      </w:r>
    </w:p>
    <w:p w:rsidR="00180FD3" w:rsidRDefault="00180FD3" w:rsidP="00180FD3">
      <w:pPr>
        <w:pStyle w:val="BodyText"/>
        <w:numPr>
          <w:ilvl w:val="0"/>
          <w:numId w:val="2"/>
        </w:numPr>
      </w:pPr>
      <w:r w:rsidRPr="00180FD3">
        <w:t xml:space="preserve">Normally over time, the drainage will change colour from clear red to clear pink and then clear yellow. Normally, there is no </w:t>
      </w:r>
      <w:proofErr w:type="spellStart"/>
      <w:r w:rsidRPr="00180FD3">
        <w:t>odour</w:t>
      </w:r>
      <w:proofErr w:type="spellEnd"/>
      <w:r w:rsidRPr="00180FD3">
        <w:t>.</w:t>
      </w:r>
    </w:p>
    <w:p w:rsidR="00180FD3" w:rsidRDefault="00180FD3" w:rsidP="00180FD3"/>
    <w:p w:rsidR="001C4D2C" w:rsidRDefault="001C4D2C">
      <w:pPr>
        <w:ind w:right="0"/>
      </w:pPr>
      <w:r>
        <w:br w:type="page"/>
      </w:r>
    </w:p>
    <w:p w:rsidR="00180FD3" w:rsidRDefault="00180FD3" w:rsidP="00180FD3">
      <w:r>
        <w:lastRenderedPageBreak/>
        <w:t>How to empty your drains:</w:t>
      </w:r>
    </w:p>
    <w:p w:rsidR="00180FD3" w:rsidRPr="00EB0402" w:rsidRDefault="00180FD3" w:rsidP="00180FD3">
      <w:pPr>
        <w:rPr>
          <w:b/>
          <w:sz w:val="16"/>
          <w:szCs w:val="16"/>
        </w:rPr>
      </w:pPr>
    </w:p>
    <w:p w:rsidR="00180FD3" w:rsidRPr="00EB0402" w:rsidRDefault="00180FD3" w:rsidP="00180FD3">
      <w:r w:rsidRPr="00EB0402">
        <w:t>Jackson- Pratt™ Drain</w:t>
      </w:r>
    </w:p>
    <w:tbl>
      <w:tblPr>
        <w:tblStyle w:val="TableGridLight"/>
        <w:tblpPr w:leftFromText="180" w:rightFromText="180" w:vertAnchor="page" w:horzAnchor="margin" w:tblpX="-318" w:tblpY="1421"/>
        <w:tblW w:w="11058" w:type="dxa"/>
        <w:tblLook w:val="04A0" w:firstRow="1" w:lastRow="0" w:firstColumn="1" w:lastColumn="0" w:noHBand="0" w:noVBand="1"/>
      </w:tblPr>
      <w:tblGrid>
        <w:gridCol w:w="3112"/>
        <w:gridCol w:w="3870"/>
        <w:gridCol w:w="4076"/>
      </w:tblGrid>
      <w:tr w:rsidR="00180FD3" w:rsidTr="00C36C69">
        <w:tc>
          <w:tcPr>
            <w:tcW w:w="3112" w:type="dxa"/>
          </w:tcPr>
          <w:p w:rsidR="00180FD3" w:rsidRDefault="00180FD3" w:rsidP="000A7C10">
            <w:pPr>
              <w:pStyle w:val="BodyText2"/>
              <w:jc w:val="center"/>
            </w:pPr>
            <w:r>
              <w:rPr>
                <w:noProof/>
              </w:rPr>
              <w:drawing>
                <wp:inline distT="0" distB="0" distL="0" distR="0">
                  <wp:extent cx="800100" cy="1257300"/>
                  <wp:effectExtent l="19050" t="0" r="0" b="0"/>
                  <wp:docPr id="4" name="image4.jpeg" descr="Full Jackson-Pratt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cstate="print"/>
                          <a:srcRect/>
                          <a:stretch>
                            <a:fillRect/>
                          </a:stretch>
                        </pic:blipFill>
                        <pic:spPr bwMode="auto">
                          <a:xfrm>
                            <a:off x="0" y="0"/>
                            <a:ext cx="800100" cy="1257300"/>
                          </a:xfrm>
                          <a:prstGeom prst="rect">
                            <a:avLst/>
                          </a:prstGeom>
                          <a:noFill/>
                          <a:ln w="9525">
                            <a:noFill/>
                            <a:miter lim="800000"/>
                            <a:headEnd/>
                            <a:tailEnd/>
                          </a:ln>
                        </pic:spPr>
                      </pic:pic>
                    </a:graphicData>
                  </a:graphic>
                </wp:inline>
              </w:drawing>
            </w:r>
          </w:p>
          <w:p w:rsidR="00180FD3" w:rsidRDefault="00180FD3" w:rsidP="000A7C10">
            <w:pPr>
              <w:pStyle w:val="BodyText"/>
              <w:widowControl w:val="0"/>
              <w:numPr>
                <w:ilvl w:val="0"/>
                <w:numId w:val="4"/>
              </w:numPr>
              <w:autoSpaceDE w:val="0"/>
              <w:autoSpaceDN w:val="0"/>
              <w:spacing w:before="131" w:after="0" w:line="249" w:lineRule="auto"/>
              <w:ind w:left="284" w:right="0" w:hanging="284"/>
            </w:pPr>
            <w:r w:rsidRPr="00E228F0">
              <w:rPr>
                <w:color w:val="231F20"/>
              </w:rPr>
              <w:t>A Jackson-Pratt™ drain before it has been emptied. It is about the size of a large</w:t>
            </w:r>
            <w:r w:rsidRPr="00E228F0">
              <w:rPr>
                <w:color w:val="231F20"/>
                <w:spacing w:val="-5"/>
              </w:rPr>
              <w:t xml:space="preserve"> </w:t>
            </w:r>
            <w:r w:rsidRPr="00E228F0">
              <w:rPr>
                <w:color w:val="231F20"/>
              </w:rPr>
              <w:t>lemon.</w:t>
            </w:r>
          </w:p>
          <w:p w:rsidR="00180FD3" w:rsidRDefault="00180FD3" w:rsidP="000A7C10">
            <w:pPr>
              <w:pStyle w:val="BodyText2"/>
            </w:pPr>
          </w:p>
        </w:tc>
        <w:tc>
          <w:tcPr>
            <w:tcW w:w="3870" w:type="dxa"/>
          </w:tcPr>
          <w:p w:rsidR="00180FD3" w:rsidRDefault="00180FD3" w:rsidP="000A7C10">
            <w:pPr>
              <w:pStyle w:val="BodyText2"/>
            </w:pPr>
            <w:r>
              <w:rPr>
                <w:noProof/>
              </w:rPr>
              <w:drawing>
                <wp:inline distT="0" distB="0" distL="0" distR="0">
                  <wp:extent cx="1403350" cy="1151890"/>
                  <wp:effectExtent l="0" t="0" r="6350" b="0"/>
                  <wp:docPr id="10" name="Picture 10" descr="Tilted over Jackson-Pratt Drain being empt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0" cy="1151890"/>
                          </a:xfrm>
                          <a:prstGeom prst="rect">
                            <a:avLst/>
                          </a:prstGeom>
                          <a:noFill/>
                          <a:ln w="9525">
                            <a:noFill/>
                            <a:miter lim="800000"/>
                            <a:headEnd/>
                            <a:tailEnd/>
                          </a:ln>
                        </pic:spPr>
                      </pic:pic>
                    </a:graphicData>
                  </a:graphic>
                </wp:inline>
              </w:drawing>
            </w:r>
          </w:p>
          <w:p w:rsidR="00180FD3" w:rsidRDefault="00180FD3" w:rsidP="000A7C10">
            <w:pPr>
              <w:pStyle w:val="BodyText"/>
              <w:widowControl w:val="0"/>
              <w:numPr>
                <w:ilvl w:val="0"/>
                <w:numId w:val="4"/>
              </w:numPr>
              <w:autoSpaceDE w:val="0"/>
              <w:autoSpaceDN w:val="0"/>
              <w:spacing w:before="166" w:after="0" w:line="249" w:lineRule="auto"/>
              <w:ind w:left="309" w:right="0" w:hanging="309"/>
            </w:pPr>
            <w:r w:rsidRPr="00E228F0">
              <w:rPr>
                <w:color w:val="231F20"/>
                <w:spacing w:val="-17"/>
              </w:rPr>
              <w:t xml:space="preserve">To </w:t>
            </w:r>
            <w:r w:rsidRPr="00E228F0">
              <w:rPr>
                <w:color w:val="231F20"/>
                <w:spacing w:val="-5"/>
              </w:rPr>
              <w:t xml:space="preserve">empty, </w:t>
            </w:r>
            <w:r w:rsidRPr="00E228F0">
              <w:rPr>
                <w:color w:val="231F20"/>
              </w:rPr>
              <w:t>open port on bulb shaped reservoir and tilt bulb in direction of port and drain toward opening. Empty drainage fluid into a measuring cup and record the amount of fluid.</w:t>
            </w:r>
          </w:p>
          <w:p w:rsidR="00180FD3" w:rsidRPr="00EB0402" w:rsidRDefault="00180FD3" w:rsidP="000A7C10">
            <w:pPr>
              <w:ind w:left="451" w:hanging="425"/>
            </w:pPr>
          </w:p>
        </w:tc>
        <w:tc>
          <w:tcPr>
            <w:tcW w:w="4076" w:type="dxa"/>
          </w:tcPr>
          <w:p w:rsidR="00180FD3" w:rsidRDefault="00180FD3" w:rsidP="000A7C10">
            <w:pPr>
              <w:pStyle w:val="BodyText2"/>
            </w:pPr>
            <w:r>
              <w:rPr>
                <w:noProof/>
              </w:rPr>
              <w:drawing>
                <wp:inline distT="0" distB="0" distL="0" distR="0">
                  <wp:extent cx="1266190" cy="754380"/>
                  <wp:effectExtent l="0" t="0" r="0" b="7620"/>
                  <wp:docPr id="9" name="Picture 11" descr="Re-establishing suction on Jackson-Pratt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190" cy="754380"/>
                          </a:xfrm>
                          <a:prstGeom prst="rect">
                            <a:avLst/>
                          </a:prstGeom>
                          <a:noFill/>
                          <a:ln w="9525">
                            <a:noFill/>
                            <a:miter lim="800000"/>
                            <a:headEnd/>
                            <a:tailEnd/>
                          </a:ln>
                        </pic:spPr>
                      </pic:pic>
                    </a:graphicData>
                  </a:graphic>
                </wp:inline>
              </w:drawing>
            </w:r>
          </w:p>
          <w:p w:rsidR="00180FD3" w:rsidRPr="000A7C10" w:rsidRDefault="00180FD3" w:rsidP="000A7C10">
            <w:pPr>
              <w:numPr>
                <w:ilvl w:val="0"/>
                <w:numId w:val="4"/>
              </w:numPr>
              <w:ind w:left="192" w:right="0" w:hanging="283"/>
              <w:rPr>
                <w:b/>
                <w:szCs w:val="28"/>
              </w:rPr>
            </w:pPr>
            <w:r w:rsidRPr="000A7C10">
              <w:rPr>
                <w:szCs w:val="28"/>
              </w:rPr>
              <w:t xml:space="preserve">To re-establish suction, compress the bulb in the palm of your hands with your fingers until the inside walls of the drain touch.  While compressing bulb, replace the plug.  The drain should remain somewhat flat and not be fully inflated. </w:t>
            </w:r>
          </w:p>
        </w:tc>
      </w:tr>
    </w:tbl>
    <w:p w:rsidR="00180FD3" w:rsidRPr="00EB0402" w:rsidRDefault="00180FD3" w:rsidP="000A7C10">
      <w:proofErr w:type="spellStart"/>
      <w:r w:rsidRPr="00EB0402">
        <w:t>Hemovac</w:t>
      </w:r>
      <w:proofErr w:type="spellEnd"/>
      <w:r w:rsidRPr="00EB0402">
        <w:t>™ Drain</w:t>
      </w:r>
    </w:p>
    <w:tbl>
      <w:tblPr>
        <w:tblStyle w:val="TableGridLight"/>
        <w:tblW w:w="11058" w:type="dxa"/>
        <w:tblInd w:w="-493" w:type="dxa"/>
        <w:tblLook w:val="04A0" w:firstRow="1" w:lastRow="0" w:firstColumn="1" w:lastColumn="0" w:noHBand="0" w:noVBand="1"/>
      </w:tblPr>
      <w:tblGrid>
        <w:gridCol w:w="3146"/>
        <w:gridCol w:w="3854"/>
        <w:gridCol w:w="4058"/>
      </w:tblGrid>
      <w:tr w:rsidR="00180FD3" w:rsidTr="00C36C69">
        <w:tc>
          <w:tcPr>
            <w:tcW w:w="3146" w:type="dxa"/>
          </w:tcPr>
          <w:p w:rsidR="00180FD3" w:rsidRDefault="00180FD3" w:rsidP="0026679B">
            <w:pPr>
              <w:pStyle w:val="BodyText2"/>
            </w:pPr>
            <w:r>
              <w:rPr>
                <w:noProof/>
              </w:rPr>
              <w:drawing>
                <wp:inline distT="0" distB="0" distL="0" distR="0">
                  <wp:extent cx="1751330" cy="912495"/>
                  <wp:effectExtent l="0" t="0" r="1270" b="1905"/>
                  <wp:docPr id="7" name="Picture 12" descr="Full Hemovac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330" cy="912495"/>
                          </a:xfrm>
                          <a:prstGeom prst="rect">
                            <a:avLst/>
                          </a:prstGeom>
                          <a:noFill/>
                          <a:ln w="9525">
                            <a:noFill/>
                            <a:miter lim="800000"/>
                            <a:headEnd/>
                            <a:tailEnd/>
                          </a:ln>
                        </pic:spPr>
                      </pic:pic>
                    </a:graphicData>
                  </a:graphic>
                </wp:inline>
              </w:drawing>
            </w:r>
          </w:p>
          <w:p w:rsidR="00180FD3" w:rsidRDefault="00180FD3" w:rsidP="00180FD3">
            <w:pPr>
              <w:pStyle w:val="BodyText"/>
              <w:widowControl w:val="0"/>
              <w:numPr>
                <w:ilvl w:val="0"/>
                <w:numId w:val="5"/>
              </w:numPr>
              <w:autoSpaceDE w:val="0"/>
              <w:autoSpaceDN w:val="0"/>
              <w:spacing w:before="127" w:after="0" w:line="249" w:lineRule="auto"/>
              <w:ind w:left="284" w:right="0" w:hanging="284"/>
            </w:pPr>
            <w:r w:rsidRPr="00E228F0">
              <w:rPr>
                <w:color w:val="231F20"/>
              </w:rPr>
              <w:t xml:space="preserve">A </w:t>
            </w:r>
            <w:proofErr w:type="spellStart"/>
            <w:r w:rsidRPr="00E228F0">
              <w:rPr>
                <w:color w:val="231F20"/>
              </w:rPr>
              <w:t>Hemovac</w:t>
            </w:r>
            <w:proofErr w:type="spellEnd"/>
            <w:r w:rsidRPr="00E228F0">
              <w:rPr>
                <w:color w:val="231F20"/>
              </w:rPr>
              <w:t>™ drain before it has been emptied is a round drain with springs inside that must be compressed to establish proper suction.</w:t>
            </w:r>
          </w:p>
        </w:tc>
        <w:tc>
          <w:tcPr>
            <w:tcW w:w="3854" w:type="dxa"/>
          </w:tcPr>
          <w:p w:rsidR="00180FD3" w:rsidRPr="00EB0402" w:rsidRDefault="00180FD3" w:rsidP="0026679B">
            <w:pPr>
              <w:pStyle w:val="BodyText2"/>
            </w:pPr>
            <w:r>
              <w:rPr>
                <w:noProof/>
              </w:rPr>
              <w:drawing>
                <wp:inline distT="0" distB="0" distL="0" distR="0">
                  <wp:extent cx="1263650" cy="1089660"/>
                  <wp:effectExtent l="0" t="0" r="0" b="0"/>
                  <wp:docPr id="5" name="Picture 13" descr="Plug being removed from Hemovac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650" cy="1089660"/>
                          </a:xfrm>
                          <a:prstGeom prst="rect">
                            <a:avLst/>
                          </a:prstGeom>
                          <a:noFill/>
                          <a:ln w="9525">
                            <a:noFill/>
                            <a:miter lim="800000"/>
                            <a:headEnd/>
                            <a:tailEnd/>
                          </a:ln>
                        </pic:spPr>
                      </pic:pic>
                    </a:graphicData>
                  </a:graphic>
                </wp:inline>
              </w:drawing>
            </w:r>
          </w:p>
          <w:p w:rsidR="00180FD3" w:rsidRPr="000A7C10" w:rsidRDefault="00180FD3" w:rsidP="00180FD3">
            <w:pPr>
              <w:pStyle w:val="ListParagraph"/>
              <w:widowControl w:val="0"/>
              <w:numPr>
                <w:ilvl w:val="0"/>
                <w:numId w:val="5"/>
              </w:numPr>
              <w:autoSpaceDE w:val="0"/>
              <w:autoSpaceDN w:val="0"/>
              <w:spacing w:before="148" w:line="249" w:lineRule="auto"/>
              <w:ind w:left="309" w:right="-16" w:hanging="309"/>
              <w:contextualSpacing w:val="0"/>
              <w:rPr>
                <w:b/>
                <w:szCs w:val="28"/>
              </w:rPr>
            </w:pPr>
            <w:r w:rsidRPr="000A7C10">
              <w:rPr>
                <w:spacing w:val="-16"/>
                <w:szCs w:val="28"/>
              </w:rPr>
              <w:t xml:space="preserve">To </w:t>
            </w:r>
            <w:r w:rsidRPr="000A7C10">
              <w:rPr>
                <w:spacing w:val="-5"/>
                <w:szCs w:val="28"/>
              </w:rPr>
              <w:t xml:space="preserve">empty, </w:t>
            </w:r>
            <w:r w:rsidRPr="000A7C10">
              <w:rPr>
                <w:szCs w:val="28"/>
              </w:rPr>
              <w:t>remove the plug and empty</w:t>
            </w:r>
            <w:r w:rsidRPr="000A7C10">
              <w:rPr>
                <w:spacing w:val="-18"/>
                <w:szCs w:val="28"/>
              </w:rPr>
              <w:t xml:space="preserve"> </w:t>
            </w:r>
            <w:r w:rsidRPr="000A7C10">
              <w:rPr>
                <w:szCs w:val="28"/>
              </w:rPr>
              <w:t>drain contents into measuring cup and record the amount of</w:t>
            </w:r>
            <w:r w:rsidRPr="000A7C10">
              <w:rPr>
                <w:spacing w:val="-14"/>
                <w:szCs w:val="28"/>
              </w:rPr>
              <w:t xml:space="preserve"> </w:t>
            </w:r>
            <w:r w:rsidRPr="000A7C10">
              <w:rPr>
                <w:szCs w:val="28"/>
              </w:rPr>
              <w:t>fluid.</w:t>
            </w:r>
          </w:p>
          <w:p w:rsidR="00180FD3" w:rsidRPr="00EB0402" w:rsidRDefault="00180FD3" w:rsidP="0026679B"/>
        </w:tc>
        <w:tc>
          <w:tcPr>
            <w:tcW w:w="4058" w:type="dxa"/>
          </w:tcPr>
          <w:p w:rsidR="00180FD3" w:rsidRDefault="00180FD3" w:rsidP="0026679B">
            <w:pPr>
              <w:pStyle w:val="BodyText2"/>
            </w:pPr>
            <w:r>
              <w:rPr>
                <w:noProof/>
              </w:rPr>
              <w:drawing>
                <wp:inline distT="0" distB="0" distL="0" distR="0">
                  <wp:extent cx="1184275" cy="699770"/>
                  <wp:effectExtent l="0" t="0" r="0" b="5080"/>
                  <wp:docPr id="6" name="Picture 14" descr="Re-establishing suction on Hemovac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275" cy="699770"/>
                          </a:xfrm>
                          <a:prstGeom prst="rect">
                            <a:avLst/>
                          </a:prstGeom>
                          <a:noFill/>
                          <a:ln w="9525">
                            <a:noFill/>
                            <a:miter lim="800000"/>
                            <a:headEnd/>
                            <a:tailEnd/>
                          </a:ln>
                        </pic:spPr>
                      </pic:pic>
                    </a:graphicData>
                  </a:graphic>
                </wp:inline>
              </w:drawing>
            </w:r>
          </w:p>
          <w:p w:rsidR="00180FD3" w:rsidRPr="000A7C10" w:rsidRDefault="00180FD3" w:rsidP="00180FD3">
            <w:pPr>
              <w:pStyle w:val="BodyText2"/>
              <w:numPr>
                <w:ilvl w:val="0"/>
                <w:numId w:val="5"/>
              </w:numPr>
              <w:spacing w:after="0" w:line="240" w:lineRule="auto"/>
              <w:ind w:left="192" w:right="0" w:hanging="283"/>
              <w:rPr>
                <w:szCs w:val="28"/>
              </w:rPr>
            </w:pPr>
            <w:r w:rsidRPr="000A7C10">
              <w:rPr>
                <w:szCs w:val="28"/>
              </w:rPr>
              <w:t xml:space="preserve">To re-establish suction, place suction on flat surface with open outlet facing upward.  Continue pressing downward until bottom and top are in contact.  And replace plug.  The drain should remain somewhat flat and not be full inflated. </w:t>
            </w:r>
          </w:p>
        </w:tc>
      </w:tr>
    </w:tbl>
    <w:p w:rsidR="003F4270" w:rsidRDefault="003F4270" w:rsidP="00180FD3">
      <w:pPr>
        <w:pStyle w:val="BodyText"/>
      </w:pPr>
    </w:p>
    <w:p w:rsidR="00180FD3" w:rsidRDefault="00180FD3" w:rsidP="00180FD3">
      <w:pPr>
        <w:pStyle w:val="BodyText"/>
      </w:pPr>
      <w:r>
        <w:t>Call your surgeon or go to the Emergency Department if you have any of the following:</w:t>
      </w:r>
    </w:p>
    <w:p w:rsidR="00180FD3" w:rsidRPr="00180FD3" w:rsidRDefault="00180FD3" w:rsidP="00180FD3">
      <w:pPr>
        <w:pStyle w:val="BodyText"/>
        <w:numPr>
          <w:ilvl w:val="0"/>
          <w:numId w:val="6"/>
        </w:numPr>
      </w:pPr>
      <w:r w:rsidRPr="00180FD3">
        <w:t>Elevated temperature (38</w:t>
      </w:r>
      <w:r w:rsidRPr="00180FD3">
        <w:rPr>
          <w:rFonts w:ascii="Tahoma" w:hAnsi="Tahoma" w:cs="Tahoma"/>
        </w:rPr>
        <w:t>º</w:t>
      </w:r>
      <w:r w:rsidRPr="00180FD3">
        <w:t>C or 100.4</w:t>
      </w:r>
      <w:r w:rsidRPr="00180FD3">
        <w:rPr>
          <w:rFonts w:ascii="Tahoma" w:hAnsi="Tahoma" w:cs="Tahoma"/>
        </w:rPr>
        <w:t>º</w:t>
      </w:r>
      <w:r w:rsidRPr="00180FD3">
        <w:t>F) and/ or chills lasting more than 24 hours.</w:t>
      </w:r>
    </w:p>
    <w:p w:rsidR="00180FD3" w:rsidRDefault="00180FD3" w:rsidP="00180FD3">
      <w:pPr>
        <w:pStyle w:val="BodyText"/>
        <w:numPr>
          <w:ilvl w:val="0"/>
          <w:numId w:val="6"/>
        </w:numPr>
        <w:rPr>
          <w:b/>
        </w:rPr>
      </w:pPr>
      <w:r>
        <w:t>A sudden increase of pain, swelling or tenderness at the surgical site.</w:t>
      </w:r>
    </w:p>
    <w:p w:rsidR="00E22138" w:rsidRPr="00180FD3" w:rsidRDefault="00180FD3" w:rsidP="00180FD3">
      <w:pPr>
        <w:pStyle w:val="BodyText"/>
        <w:numPr>
          <w:ilvl w:val="0"/>
          <w:numId w:val="6"/>
        </w:numPr>
      </w:pPr>
      <w:r>
        <w:rPr>
          <w:color w:val="231F20"/>
        </w:rPr>
        <w:t>Drainage changes colour dramatically and becomes foul</w:t>
      </w:r>
      <w:r>
        <w:rPr>
          <w:color w:val="231F20"/>
          <w:spacing w:val="-28"/>
        </w:rPr>
        <w:t xml:space="preserve"> </w:t>
      </w:r>
      <w:r>
        <w:rPr>
          <w:color w:val="231F20"/>
        </w:rPr>
        <w:t>smelling.</w:t>
      </w:r>
    </w:p>
    <w:p w:rsidR="00E22138" w:rsidRPr="00405B6D" w:rsidRDefault="00E22138" w:rsidP="007A4FAC">
      <w:pPr>
        <w:pStyle w:val="FormNumber"/>
      </w:pPr>
    </w:p>
    <w:sectPr w:rsidR="00E22138" w:rsidRPr="00405B6D" w:rsidSect="00BC7616">
      <w:headerReference w:type="first" r:id="rId15"/>
      <w:footerReference w:type="first" r:id="rId16"/>
      <w:pgSz w:w="12240" w:h="15840"/>
      <w:pgMar w:top="442" w:right="990" w:bottom="720" w:left="1080" w:header="360" w:footer="1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440" w:rsidRDefault="004B1440" w:rsidP="00E413BD">
      <w:r>
        <w:separator/>
      </w:r>
    </w:p>
  </w:endnote>
  <w:endnote w:type="continuationSeparator" w:id="0">
    <w:p w:rsidR="004B1440" w:rsidRDefault="004B1440"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46" w:rsidRDefault="00554C90" w:rsidP="00BC7616">
    <w:pPr>
      <w:pStyle w:val="FormNumber"/>
      <w:tabs>
        <w:tab w:val="left" w:pos="9990"/>
        <w:tab w:val="left" w:pos="10170"/>
      </w:tabs>
      <w:ind w:left="-360" w:right="720"/>
    </w:pPr>
    <w:r>
      <w:rPr>
        <w:noProof/>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287C46" w:rsidRPr="00405B6D" w:rsidRDefault="00916304" w:rsidP="00BC7616">
    <w:pPr>
      <w:pStyle w:val="FormNumber"/>
      <w:tabs>
        <w:tab w:val="left" w:pos="9990"/>
      </w:tabs>
      <w:ind w:left="-180" w:right="720"/>
    </w:pPr>
    <w:r>
      <w:t>NORS 134</w:t>
    </w:r>
    <w:r w:rsidR="00287C46" w:rsidRPr="00405B6D">
      <w:t>-</w:t>
    </w:r>
    <w:r w:rsidR="00287C46">
      <w:t>1</w:t>
    </w:r>
    <w:r>
      <w:t>9-10</w:t>
    </w:r>
  </w:p>
  <w:p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440" w:rsidRDefault="004B1440" w:rsidP="00E413BD">
      <w:r>
        <w:separator/>
      </w:r>
    </w:p>
  </w:footnote>
  <w:footnote w:type="continuationSeparator" w:id="0">
    <w:p w:rsidR="004B1440" w:rsidRDefault="004B1440"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346" w:rsidRDefault="00534346" w:rsidP="00E413BD">
    <w:pPr>
      <w:pStyle w:val="Header"/>
    </w:pPr>
    <w:r>
      <w:rPr>
        <w:noProof/>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15231"/>
    <w:multiLevelType w:val="hybridMultilevel"/>
    <w:tmpl w:val="B2B6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C5234"/>
    <w:multiLevelType w:val="hybridMultilevel"/>
    <w:tmpl w:val="6E04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FA4BC9"/>
    <w:multiLevelType w:val="hybridMultilevel"/>
    <w:tmpl w:val="DD6C1D88"/>
    <w:lvl w:ilvl="0" w:tplc="413E59E0">
      <w:start w:val="1"/>
      <w:numFmt w:val="decimal"/>
      <w:lvlText w:val="%1."/>
      <w:lvlJc w:val="left"/>
      <w:pPr>
        <w:ind w:left="589" w:hanging="360"/>
      </w:pPr>
      <w:rPr>
        <w:rFonts w:ascii="Arial" w:eastAsia="Arial" w:hAnsi="Arial" w:cs="Arial"/>
        <w:color w:val="231F20"/>
      </w:rPr>
    </w:lvl>
    <w:lvl w:ilvl="1" w:tplc="10090019" w:tentative="1">
      <w:start w:val="1"/>
      <w:numFmt w:val="lowerLetter"/>
      <w:lvlText w:val="%2."/>
      <w:lvlJc w:val="left"/>
      <w:pPr>
        <w:ind w:left="1309" w:hanging="360"/>
      </w:pPr>
    </w:lvl>
    <w:lvl w:ilvl="2" w:tplc="1009001B" w:tentative="1">
      <w:start w:val="1"/>
      <w:numFmt w:val="lowerRoman"/>
      <w:lvlText w:val="%3."/>
      <w:lvlJc w:val="right"/>
      <w:pPr>
        <w:ind w:left="2029" w:hanging="180"/>
      </w:pPr>
    </w:lvl>
    <w:lvl w:ilvl="3" w:tplc="1009000F" w:tentative="1">
      <w:start w:val="1"/>
      <w:numFmt w:val="decimal"/>
      <w:lvlText w:val="%4."/>
      <w:lvlJc w:val="left"/>
      <w:pPr>
        <w:ind w:left="2749" w:hanging="360"/>
      </w:pPr>
    </w:lvl>
    <w:lvl w:ilvl="4" w:tplc="10090019" w:tentative="1">
      <w:start w:val="1"/>
      <w:numFmt w:val="lowerLetter"/>
      <w:lvlText w:val="%5."/>
      <w:lvlJc w:val="left"/>
      <w:pPr>
        <w:ind w:left="3469" w:hanging="360"/>
      </w:pPr>
    </w:lvl>
    <w:lvl w:ilvl="5" w:tplc="1009001B" w:tentative="1">
      <w:start w:val="1"/>
      <w:numFmt w:val="lowerRoman"/>
      <w:lvlText w:val="%6."/>
      <w:lvlJc w:val="right"/>
      <w:pPr>
        <w:ind w:left="4189" w:hanging="180"/>
      </w:pPr>
    </w:lvl>
    <w:lvl w:ilvl="6" w:tplc="1009000F" w:tentative="1">
      <w:start w:val="1"/>
      <w:numFmt w:val="decimal"/>
      <w:lvlText w:val="%7."/>
      <w:lvlJc w:val="left"/>
      <w:pPr>
        <w:ind w:left="4909" w:hanging="360"/>
      </w:pPr>
    </w:lvl>
    <w:lvl w:ilvl="7" w:tplc="10090019" w:tentative="1">
      <w:start w:val="1"/>
      <w:numFmt w:val="lowerLetter"/>
      <w:lvlText w:val="%8."/>
      <w:lvlJc w:val="left"/>
      <w:pPr>
        <w:ind w:left="5629" w:hanging="360"/>
      </w:pPr>
    </w:lvl>
    <w:lvl w:ilvl="8" w:tplc="1009001B" w:tentative="1">
      <w:start w:val="1"/>
      <w:numFmt w:val="lowerRoman"/>
      <w:lvlText w:val="%9."/>
      <w:lvlJc w:val="right"/>
      <w:pPr>
        <w:ind w:left="6349" w:hanging="180"/>
      </w:pPr>
    </w:lvl>
  </w:abstractNum>
  <w:abstractNum w:abstractNumId="3" w15:restartNumberingAfterBreak="0">
    <w:nsid w:val="4253210B"/>
    <w:multiLevelType w:val="hybridMultilevel"/>
    <w:tmpl w:val="981C0514"/>
    <w:lvl w:ilvl="0" w:tplc="0A48B5FC">
      <w:start w:val="1"/>
      <w:numFmt w:val="decimal"/>
      <w:lvlText w:val="%1."/>
      <w:lvlJc w:val="left"/>
      <w:pPr>
        <w:ind w:left="480" w:hanging="401"/>
      </w:pPr>
      <w:rPr>
        <w:rFonts w:ascii="Arial" w:eastAsia="Arial" w:hAnsi="Arial" w:cs="Arial" w:hint="default"/>
        <w:color w:val="231F20"/>
        <w:spacing w:val="-26"/>
        <w:w w:val="100"/>
        <w:sz w:val="28"/>
        <w:szCs w:val="28"/>
      </w:rPr>
    </w:lvl>
    <w:lvl w:ilvl="1" w:tplc="1FF2D2EE">
      <w:numFmt w:val="bullet"/>
      <w:lvlText w:val="•"/>
      <w:lvlJc w:val="left"/>
      <w:pPr>
        <w:ind w:left="1530" w:hanging="401"/>
      </w:pPr>
      <w:rPr>
        <w:rFonts w:hint="default"/>
      </w:rPr>
    </w:lvl>
    <w:lvl w:ilvl="2" w:tplc="B1327794">
      <w:numFmt w:val="bullet"/>
      <w:lvlText w:val="•"/>
      <w:lvlJc w:val="left"/>
      <w:pPr>
        <w:ind w:left="2580" w:hanging="401"/>
      </w:pPr>
      <w:rPr>
        <w:rFonts w:hint="default"/>
      </w:rPr>
    </w:lvl>
    <w:lvl w:ilvl="3" w:tplc="0846E014">
      <w:numFmt w:val="bullet"/>
      <w:lvlText w:val="•"/>
      <w:lvlJc w:val="left"/>
      <w:pPr>
        <w:ind w:left="3630" w:hanging="401"/>
      </w:pPr>
      <w:rPr>
        <w:rFonts w:hint="default"/>
      </w:rPr>
    </w:lvl>
    <w:lvl w:ilvl="4" w:tplc="F0CEBBB0">
      <w:numFmt w:val="bullet"/>
      <w:lvlText w:val="•"/>
      <w:lvlJc w:val="left"/>
      <w:pPr>
        <w:ind w:left="4680" w:hanging="401"/>
      </w:pPr>
      <w:rPr>
        <w:rFonts w:hint="default"/>
      </w:rPr>
    </w:lvl>
    <w:lvl w:ilvl="5" w:tplc="C982251C">
      <w:numFmt w:val="bullet"/>
      <w:lvlText w:val="•"/>
      <w:lvlJc w:val="left"/>
      <w:pPr>
        <w:ind w:left="5730" w:hanging="401"/>
      </w:pPr>
      <w:rPr>
        <w:rFonts w:hint="default"/>
      </w:rPr>
    </w:lvl>
    <w:lvl w:ilvl="6" w:tplc="FF74C2AA">
      <w:numFmt w:val="bullet"/>
      <w:lvlText w:val="•"/>
      <w:lvlJc w:val="left"/>
      <w:pPr>
        <w:ind w:left="6780" w:hanging="401"/>
      </w:pPr>
      <w:rPr>
        <w:rFonts w:hint="default"/>
      </w:rPr>
    </w:lvl>
    <w:lvl w:ilvl="7" w:tplc="9384C1BC">
      <w:numFmt w:val="bullet"/>
      <w:lvlText w:val="•"/>
      <w:lvlJc w:val="left"/>
      <w:pPr>
        <w:ind w:left="7830" w:hanging="401"/>
      </w:pPr>
      <w:rPr>
        <w:rFonts w:hint="default"/>
      </w:rPr>
    </w:lvl>
    <w:lvl w:ilvl="8" w:tplc="FF4CA670">
      <w:numFmt w:val="bullet"/>
      <w:lvlText w:val="•"/>
      <w:lvlJc w:val="left"/>
      <w:pPr>
        <w:ind w:left="8880" w:hanging="401"/>
      </w:pPr>
      <w:rPr>
        <w:rFonts w:hint="default"/>
      </w:rPr>
    </w:lvl>
  </w:abstractNum>
  <w:abstractNum w:abstractNumId="4" w15:restartNumberingAfterBreak="0">
    <w:nsid w:val="55FE3BE8"/>
    <w:multiLevelType w:val="singleLevel"/>
    <w:tmpl w:val="2A30F56E"/>
    <w:lvl w:ilvl="0">
      <w:start w:val="1"/>
      <w:numFmt w:val="bullet"/>
      <w:lvlText w:val=""/>
      <w:lvlJc w:val="left"/>
      <w:pPr>
        <w:tabs>
          <w:tab w:val="num" w:pos="360"/>
        </w:tabs>
        <w:ind w:left="72" w:hanging="72"/>
      </w:pPr>
      <w:rPr>
        <w:rFonts w:ascii="Wingdings" w:hAnsi="Wingdings" w:hint="default"/>
        <w:sz w:val="28"/>
      </w:rPr>
    </w:lvl>
  </w:abstractNum>
  <w:abstractNum w:abstractNumId="5" w15:restartNumberingAfterBreak="0">
    <w:nsid w:val="68B074C3"/>
    <w:multiLevelType w:val="hybridMultilevel"/>
    <w:tmpl w:val="9392D25E"/>
    <w:lvl w:ilvl="0" w:tplc="E7846BCA">
      <w:start w:val="1"/>
      <w:numFmt w:val="decimal"/>
      <w:lvlText w:val="%1."/>
      <w:lvlJc w:val="left"/>
      <w:pPr>
        <w:ind w:left="720" w:hanging="360"/>
      </w:pPr>
      <w:rPr>
        <w:rFonts w:hint="default"/>
        <w:b w:val="0"/>
        <w:color w:val="231F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304"/>
    <w:rsid w:val="00025347"/>
    <w:rsid w:val="00056502"/>
    <w:rsid w:val="0006020E"/>
    <w:rsid w:val="000A7C10"/>
    <w:rsid w:val="000F733B"/>
    <w:rsid w:val="00135719"/>
    <w:rsid w:val="00175A3F"/>
    <w:rsid w:val="00180FD3"/>
    <w:rsid w:val="001C4D2C"/>
    <w:rsid w:val="001C675D"/>
    <w:rsid w:val="001D00D9"/>
    <w:rsid w:val="001D08F9"/>
    <w:rsid w:val="001D350C"/>
    <w:rsid w:val="001F6CE6"/>
    <w:rsid w:val="00287C46"/>
    <w:rsid w:val="002A4711"/>
    <w:rsid w:val="002B61FE"/>
    <w:rsid w:val="00343C14"/>
    <w:rsid w:val="00374F73"/>
    <w:rsid w:val="003F4270"/>
    <w:rsid w:val="00405B6D"/>
    <w:rsid w:val="00412581"/>
    <w:rsid w:val="00422C22"/>
    <w:rsid w:val="00454FBC"/>
    <w:rsid w:val="004809AB"/>
    <w:rsid w:val="004B1440"/>
    <w:rsid w:val="004C546C"/>
    <w:rsid w:val="00534346"/>
    <w:rsid w:val="00554C90"/>
    <w:rsid w:val="005837A4"/>
    <w:rsid w:val="005B3156"/>
    <w:rsid w:val="005D549F"/>
    <w:rsid w:val="006D5C6F"/>
    <w:rsid w:val="00730D49"/>
    <w:rsid w:val="00777AAE"/>
    <w:rsid w:val="007A4FAC"/>
    <w:rsid w:val="007A7923"/>
    <w:rsid w:val="007B07C3"/>
    <w:rsid w:val="00821288"/>
    <w:rsid w:val="0083344F"/>
    <w:rsid w:val="008A2653"/>
    <w:rsid w:val="008F5ECC"/>
    <w:rsid w:val="008F7553"/>
    <w:rsid w:val="0090160A"/>
    <w:rsid w:val="009050F4"/>
    <w:rsid w:val="00916304"/>
    <w:rsid w:val="00A00670"/>
    <w:rsid w:val="00A616A2"/>
    <w:rsid w:val="00A96291"/>
    <w:rsid w:val="00AD28F6"/>
    <w:rsid w:val="00AF2A48"/>
    <w:rsid w:val="00B048D8"/>
    <w:rsid w:val="00B05DC1"/>
    <w:rsid w:val="00B426F8"/>
    <w:rsid w:val="00B7034C"/>
    <w:rsid w:val="00BA6393"/>
    <w:rsid w:val="00BC7616"/>
    <w:rsid w:val="00C36C69"/>
    <w:rsid w:val="00C65E57"/>
    <w:rsid w:val="00CA2134"/>
    <w:rsid w:val="00D1294F"/>
    <w:rsid w:val="00D175DA"/>
    <w:rsid w:val="00D42175"/>
    <w:rsid w:val="00D92C8F"/>
    <w:rsid w:val="00D966EE"/>
    <w:rsid w:val="00DB5BC2"/>
    <w:rsid w:val="00E22138"/>
    <w:rsid w:val="00E413BD"/>
    <w:rsid w:val="00F32130"/>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6B05C1DD"/>
  <w15:docId w15:val="{EFA57EA5-A47F-4E7F-BF5B-BBA53E18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350C"/>
    <w:pPr>
      <w:ind w:right="-540"/>
    </w:pPr>
    <w:rPr>
      <w:rFonts w:ascii="Arial" w:hAnsi="Arial" w:cs="Arial"/>
      <w:sz w:val="28"/>
      <w:szCs w:val="32"/>
    </w:rPr>
  </w:style>
  <w:style w:type="paragraph" w:styleId="Heading1">
    <w:name w:val="heading 1"/>
    <w:basedOn w:val="Normal"/>
    <w:next w:val="Normal"/>
    <w:link w:val="Heading1Char"/>
    <w:uiPriority w:val="9"/>
    <w:qFormat/>
    <w:rsid w:val="001D350C"/>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6393"/>
    <w:pPr>
      <w:tabs>
        <w:tab w:val="center" w:pos="4320"/>
        <w:tab w:val="right" w:pos="8640"/>
      </w:tabs>
    </w:pPr>
  </w:style>
  <w:style w:type="paragraph" w:styleId="Footer">
    <w:name w:val="footer"/>
    <w:basedOn w:val="Normal"/>
    <w:rsid w:val="00BA6393"/>
    <w:pPr>
      <w:tabs>
        <w:tab w:val="center" w:pos="4320"/>
        <w:tab w:val="right" w:pos="8640"/>
      </w:tabs>
    </w:pPr>
  </w:style>
  <w:style w:type="paragraph" w:styleId="ListParagraph">
    <w:name w:val="List Paragraph"/>
    <w:basedOn w:val="Normal"/>
    <w:uiPriority w:val="34"/>
    <w:qFormat/>
    <w:rsid w:val="001D350C"/>
    <w:pPr>
      <w:numPr>
        <w:numId w:val="7"/>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rsid w:val="004C546C"/>
    <w:rPr>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1D350C"/>
    <w:rPr>
      <w:rFonts w:ascii="Arial" w:hAnsi="Arial" w:cs="Arial"/>
      <w:b/>
      <w:sz w:val="32"/>
      <w:szCs w:val="32"/>
    </w:rPr>
  </w:style>
  <w:style w:type="paragraph" w:customStyle="1" w:styleId="FormName">
    <w:name w:val="FormName"/>
    <w:basedOn w:val="Normal"/>
    <w:link w:val="FormNameChar"/>
    <w:qFormat/>
    <w:rsid w:val="001D350C"/>
    <w:rPr>
      <w:b/>
      <w:szCs w:val="28"/>
      <w:u w:val="single"/>
    </w:rPr>
  </w:style>
  <w:style w:type="character" w:customStyle="1" w:styleId="DepartmentNameChar">
    <w:name w:val="Department Name Char"/>
    <w:basedOn w:val="DefaultParagraphFont"/>
    <w:link w:val="DepartmentName"/>
    <w:rsid w:val="001D350C"/>
    <w:rPr>
      <w:rFonts w:ascii="Arial" w:hAnsi="Arial" w:cs="Arial"/>
      <w:b/>
      <w:sz w:val="32"/>
      <w:szCs w:val="32"/>
    </w:rPr>
  </w:style>
  <w:style w:type="paragraph" w:customStyle="1" w:styleId="Heading10">
    <w:name w:val="Heading_1"/>
    <w:link w:val="Heading1Char0"/>
    <w:qFormat/>
    <w:rsid w:val="001D350C"/>
    <w:rPr>
      <w:rFonts w:ascii="Arial" w:hAnsi="Arial" w:cs="Arial"/>
      <w:b/>
      <w:sz w:val="32"/>
      <w:szCs w:val="32"/>
    </w:rPr>
  </w:style>
  <w:style w:type="character" w:customStyle="1" w:styleId="FormNameChar">
    <w:name w:val="FormName Char"/>
    <w:basedOn w:val="DefaultParagraphFont"/>
    <w:link w:val="FormName"/>
    <w:rsid w:val="001D350C"/>
    <w:rPr>
      <w:rFonts w:ascii="Arial" w:hAnsi="Arial" w:cs="Arial"/>
      <w:b/>
      <w:sz w:val="28"/>
      <w:szCs w:val="28"/>
      <w:u w:val="single"/>
    </w:rPr>
  </w:style>
  <w:style w:type="character" w:customStyle="1" w:styleId="Heading1Char">
    <w:name w:val="Heading 1 Char"/>
    <w:basedOn w:val="DefaultParagraphFont"/>
    <w:link w:val="Heading1"/>
    <w:uiPriority w:val="9"/>
    <w:rsid w:val="001D350C"/>
    <w:rPr>
      <w:rFonts w:ascii="Arial" w:eastAsiaTheme="majorEastAsia" w:hAnsi="Arial" w:cstheme="majorBidi"/>
      <w:b/>
      <w:bCs/>
      <w:sz w:val="32"/>
      <w:szCs w:val="28"/>
    </w:rPr>
  </w:style>
  <w:style w:type="character" w:customStyle="1" w:styleId="Heading1Char0">
    <w:name w:val="Heading_1 Char"/>
    <w:basedOn w:val="DefaultParagraphFont"/>
    <w:link w:val="Heading10"/>
    <w:rsid w:val="001D350C"/>
    <w:rPr>
      <w:rFonts w:ascii="Arial" w:hAnsi="Arial" w:cs="Arial"/>
      <w:b/>
      <w:sz w:val="32"/>
      <w:szCs w:val="32"/>
    </w:rPr>
  </w:style>
  <w:style w:type="paragraph" w:customStyle="1" w:styleId="FormNumber">
    <w:name w:val="FormNumber"/>
    <w:basedOn w:val="Normal"/>
    <w:link w:val="FormNumberChar"/>
    <w:qFormat/>
    <w:rsid w:val="001D350C"/>
    <w:rPr>
      <w:b/>
      <w:sz w:val="32"/>
    </w:rPr>
  </w:style>
  <w:style w:type="character" w:customStyle="1" w:styleId="FormNumberChar">
    <w:name w:val="FormNumber Char"/>
    <w:basedOn w:val="DefaultParagraphFont"/>
    <w:link w:val="FormNumber"/>
    <w:rsid w:val="001D350C"/>
    <w:rPr>
      <w:rFonts w:ascii="Arial" w:hAnsi="Arial" w:cs="Arial"/>
      <w:b/>
      <w:sz w:val="32"/>
      <w:szCs w:val="32"/>
    </w:rPr>
  </w:style>
  <w:style w:type="paragraph" w:styleId="BodyText2">
    <w:name w:val="Body Text 2"/>
    <w:basedOn w:val="Normal"/>
    <w:link w:val="BodyText2Char"/>
    <w:uiPriority w:val="99"/>
    <w:unhideWhenUsed/>
    <w:rsid w:val="00180FD3"/>
    <w:pPr>
      <w:spacing w:after="120" w:line="480" w:lineRule="auto"/>
    </w:pPr>
  </w:style>
  <w:style w:type="character" w:customStyle="1" w:styleId="BodyText2Char">
    <w:name w:val="Body Text 2 Char"/>
    <w:basedOn w:val="DefaultParagraphFont"/>
    <w:link w:val="BodyText2"/>
    <w:uiPriority w:val="99"/>
    <w:rsid w:val="00180FD3"/>
    <w:rPr>
      <w:rFonts w:ascii="Arial" w:hAnsi="Arial" w:cs="Arial"/>
      <w:b/>
      <w:sz w:val="32"/>
      <w:szCs w:val="32"/>
    </w:rPr>
  </w:style>
  <w:style w:type="table" w:styleId="TableGridLight">
    <w:name w:val="Grid Table Light"/>
    <w:basedOn w:val="TableNormal"/>
    <w:uiPriority w:val="40"/>
    <w:rsid w:val="00C36C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TEMPLATE_PATIENT%20HANDOUT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AODA_TEMPLATE_PATIENT HANDOUT_2</Template>
  <TotalTime>42</TotalTime>
  <Pages>2</Pages>
  <Words>411</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Care of your Surgical Drainage System</vt:lpstr>
    </vt:vector>
  </TitlesOfParts>
  <Company>QCH</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of your Surgical Drainage System</dc:title>
  <dc:creator>MIS</dc:creator>
  <cp:lastModifiedBy>Spence, Kelly</cp:lastModifiedBy>
  <cp:revision>13</cp:revision>
  <cp:lastPrinted>2016-06-27T17:52:00Z</cp:lastPrinted>
  <dcterms:created xsi:type="dcterms:W3CDTF">2019-12-02T16:35:00Z</dcterms:created>
  <dcterms:modified xsi:type="dcterms:W3CDTF">2020-01-23T16:45:00Z</dcterms:modified>
</cp:coreProperties>
</file>